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D1 Capital Partners L.P.</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2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09/18/2023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Maplebear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CART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4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2040" w:type="dxa"/>
            <w:vAlign w:val="bottom"/>
            <w:gridSpan w:val="2"/>
          </w:tcPr>
          <w:p>
            <w:pPr>
              <w:ind w:left="40"/>
              <w:spacing w:after="0"/>
              <w:rPr>
                <w:sz w:val="20"/>
                <w:szCs w:val="20"/>
                <w:color w:val="auto"/>
              </w:rPr>
            </w:pPr>
            <w:r>
              <w:rPr>
                <w:rFonts w:ascii="Arial" w:cs="Arial" w:eastAsia="Arial" w:hAnsi="Arial"/>
                <w:sz w:val="20"/>
                <w:szCs w:val="20"/>
                <w:color w:val="0000FF"/>
                <w:w w:val="92"/>
              </w:rPr>
              <w:t>9 WEST 57TH STREET</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40" w:type="dxa"/>
            <w:vAlign w:val="bottom"/>
            <w:gridSpan w:val="2"/>
          </w:tcPr>
          <w:p>
            <w:pPr>
              <w:ind w:left="40"/>
              <w:spacing w:after="0"/>
              <w:rPr>
                <w:sz w:val="20"/>
                <w:szCs w:val="20"/>
                <w:color w:val="auto"/>
              </w:rPr>
            </w:pPr>
            <w:r>
              <w:rPr>
                <w:rFonts w:ascii="Arial" w:cs="Arial" w:eastAsia="Arial" w:hAnsi="Arial"/>
                <w:sz w:val="20"/>
                <w:szCs w:val="20"/>
                <w:color w:val="0000FF"/>
              </w:rPr>
              <w:t>36TH FLOOR</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22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060" w:type="dxa"/>
            <w:vAlign w:val="bottom"/>
            <w:vMerge w:val="restart"/>
          </w:tcPr>
          <w:p>
            <w:pPr>
              <w:ind w:left="60"/>
              <w:spacing w:after="0"/>
              <w:rPr>
                <w:sz w:val="20"/>
                <w:szCs w:val="20"/>
                <w:color w:val="auto"/>
              </w:rPr>
            </w:pPr>
            <w:r>
              <w:rPr>
                <w:rFonts w:ascii="Arial" w:cs="Arial" w:eastAsia="Arial" w:hAnsi="Arial"/>
                <w:sz w:val="20"/>
                <w:szCs w:val="20"/>
                <w:color w:val="0000FF"/>
              </w:rPr>
              <w:t>10019</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2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jc w:val="right"/>
        <w:spacing w:after="0"/>
        <w:tabs>
          <w:tab w:leader="none" w:pos="1240" w:val="left"/>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28"/>
          <w:szCs w:val="28"/>
          <w:color w:val="0000FF"/>
          <w:vertAlign w:val="subscript"/>
        </w:rPr>
        <w:t>X</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6" w:lineRule="exact"/>
        <w:rPr>
          <w:rFonts w:ascii="Arial" w:cs="Arial" w:eastAsia="Arial" w:hAnsi="Arial"/>
          <w:sz w:val="15"/>
          <w:szCs w:val="15"/>
          <w:color w:val="auto"/>
        </w:rPr>
      </w:pPr>
    </w:p>
    <w:p>
      <w:pPr>
        <w:ind w:left="-9" w:right="48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2" w:lineRule="exact"/>
        <w:rPr>
          <w:sz w:val="24"/>
          <w:szCs w:val="24"/>
          <w:color w:val="auto"/>
        </w:rPr>
      </w:pPr>
    </w:p>
    <w:p>
      <w:pPr>
        <w:ind w:left="451" w:right="340"/>
        <w:spacing w:after="0" w:line="246" w:lineRule="auto"/>
        <w:rPr>
          <w:sz w:val="20"/>
          <w:szCs w:val="20"/>
          <w:color w:val="auto"/>
        </w:rPr>
      </w:pPr>
      <w:r>
        <w:rPr>
          <w:rFonts w:ascii="Arial" w:cs="Arial" w:eastAsia="Arial" w:hAnsi="Arial"/>
          <w:sz w:val="15"/>
          <w:szCs w:val="15"/>
          <w:color w:val="auto"/>
        </w:rPr>
        <w:t>Form filed by One Reporting Person</w:t>
      </w:r>
    </w:p>
    <w:p>
      <w:pPr>
        <w:spacing w:after="0" w:line="37" w:lineRule="exact"/>
        <w:rPr>
          <w:sz w:val="24"/>
          <w:szCs w:val="24"/>
          <w:color w:val="auto"/>
        </w:rPr>
      </w:pPr>
    </w:p>
    <w:p>
      <w:pPr>
        <w:ind w:left="451" w:right="32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More than One Reporting Person</w:t>
      </w:r>
    </w:p>
    <w:p>
      <w:pPr>
        <w:spacing w:after="0" w:line="244"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w w:val="95"/>
              </w:rPr>
              <w:t>Common Stock</w:t>
            </w:r>
          </w:p>
        </w:tc>
        <w:tc>
          <w:tcPr>
            <w:tcW w:w="10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49"/>
              <w:spacing w:after="0"/>
              <w:rPr>
                <w:sz w:val="20"/>
                <w:szCs w:val="20"/>
                <w:color w:val="auto"/>
              </w:rPr>
            </w:pPr>
            <w:r>
              <w:rPr>
                <w:rFonts w:ascii="Arial" w:cs="Arial" w:eastAsia="Arial" w:hAnsi="Arial"/>
                <w:sz w:val="20"/>
                <w:szCs w:val="20"/>
                <w:color w:val="0000FF"/>
              </w:rPr>
              <w:t>1,928,477</w:t>
            </w:r>
          </w:p>
        </w:tc>
        <w:tc>
          <w:tcPr>
            <w:tcW w:w="10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96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81"/>
              </w:rPr>
              <w:t>See footnotes</w:t>
            </w:r>
            <w:r>
              <w:rPr>
                <w:rFonts w:ascii="Arial" w:cs="Arial" w:eastAsia="Arial" w:hAnsi="Arial"/>
                <w:sz w:val="25"/>
                <w:szCs w:val="25"/>
                <w:color w:val="008000"/>
                <w:w w:val="81"/>
                <w:vertAlign w:val="superscript"/>
              </w:rPr>
              <w:t>(1)(2)</w:t>
            </w:r>
          </w:p>
        </w:tc>
        <w:tc>
          <w:tcPr>
            <w:tcW w:w="14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Arial" w:cs="Arial" w:eastAsia="Arial" w:hAnsi="Arial"/>
                <w:sz w:val="20"/>
                <w:szCs w:val="20"/>
                <w:color w:val="0000FF"/>
              </w:rPr>
              <w:t>Non-Voting Common Stock</w:t>
            </w: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129"/>
              <w:spacing w:after="0"/>
              <w:rPr>
                <w:sz w:val="20"/>
                <w:szCs w:val="20"/>
                <w:color w:val="auto"/>
              </w:rPr>
            </w:pPr>
            <w:r>
              <w:rPr>
                <w:rFonts w:ascii="Arial" w:cs="Arial" w:eastAsia="Arial" w:hAnsi="Arial"/>
                <w:sz w:val="20"/>
                <w:szCs w:val="20"/>
                <w:color w:val="0000FF"/>
              </w:rPr>
              <w:t>100,747</w:t>
            </w:r>
          </w:p>
        </w:tc>
        <w:tc>
          <w:tcPr>
            <w:tcW w:w="10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96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81"/>
              </w:rPr>
              <w:t>See footnotes</w:t>
            </w:r>
            <w:r>
              <w:rPr>
                <w:rFonts w:ascii="Arial" w:cs="Arial" w:eastAsia="Arial" w:hAnsi="Arial"/>
                <w:sz w:val="25"/>
                <w:szCs w:val="25"/>
                <w:color w:val="008000"/>
                <w:w w:val="81"/>
                <w:vertAlign w:val="superscript"/>
              </w:rPr>
              <w:t>(1)(2)</w:t>
            </w:r>
          </w:p>
        </w:tc>
        <w:tc>
          <w:tcPr>
            <w:tcW w:w="14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640" w:type="dxa"/>
            <w:vAlign w:val="bottom"/>
            <w:tcBorders>
              <w:top w:val="single" w:sz="8" w:color="2C2C2C"/>
            </w:tcBorders>
            <w:gridSpan w:val="9"/>
          </w:tcPr>
          <w:p>
            <w:pPr>
              <w:jc w:val="right"/>
              <w:ind w:right="668"/>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020" w:type="dxa"/>
            <w:vAlign w:val="bottom"/>
            <w:tcBorders>
              <w:top w:val="single" w:sz="8" w:color="2C2C2C"/>
            </w:tcBorders>
          </w:tcPr>
          <w:p>
            <w:pPr>
              <w:spacing w:after="0"/>
              <w:rPr>
                <w:sz w:val="22"/>
                <w:szCs w:val="22"/>
                <w:color w:val="auto"/>
              </w:rPr>
            </w:pPr>
          </w:p>
        </w:tc>
        <w:tc>
          <w:tcPr>
            <w:tcW w:w="14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720" w:type="dxa"/>
            <w:vAlign w:val="bottom"/>
            <w:gridSpan w:val="10"/>
          </w:tcPr>
          <w:p>
            <w:pPr>
              <w:jc w:val="right"/>
              <w:ind w:right="268"/>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10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80" w:type="dxa"/>
            <w:vAlign w:val="bottom"/>
          </w:tcPr>
          <w:p>
            <w:pPr>
              <w:spacing w:after="0"/>
              <w:rPr>
                <w:sz w:val="17"/>
                <w:szCs w:val="17"/>
                <w:color w:val="auto"/>
              </w:rPr>
            </w:pPr>
          </w:p>
        </w:tc>
        <w:tc>
          <w:tcPr>
            <w:tcW w:w="1860" w:type="dxa"/>
            <w:vAlign w:val="bottom"/>
            <w:gridSpan w:val="4"/>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10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10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6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gridSpan w:val="3"/>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6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10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6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06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1060" w:type="dxa"/>
            <w:vAlign w:val="bottom"/>
            <w:gridSpan w:val="2"/>
            <w:vMerge w:val="restart"/>
          </w:tcPr>
          <w:p>
            <w:pPr>
              <w:jc w:val="right"/>
              <w:ind w:right="342"/>
              <w:spacing w:after="0"/>
              <w:rPr>
                <w:sz w:val="20"/>
                <w:szCs w:val="20"/>
                <w:color w:val="auto"/>
              </w:rPr>
            </w:pPr>
            <w:r>
              <w:rPr>
                <w:rFonts w:ascii="Arial" w:cs="Arial" w:eastAsia="Arial" w:hAnsi="Arial"/>
                <w:sz w:val="13"/>
                <w:szCs w:val="13"/>
                <w:color w:val="008000"/>
              </w:rPr>
              <w:t>(3)</w:t>
            </w:r>
          </w:p>
        </w:tc>
        <w:tc>
          <w:tcPr>
            <w:tcW w:w="520" w:type="dxa"/>
            <w:vAlign w:val="bottom"/>
            <w:gridSpan w:val="2"/>
            <w:vMerge w:val="restart"/>
          </w:tcPr>
          <w:p>
            <w:pPr>
              <w:jc w:val="center"/>
              <w:ind w:left="315"/>
              <w:spacing w:after="0"/>
              <w:rPr>
                <w:sz w:val="20"/>
                <w:szCs w:val="20"/>
                <w:color w:val="auto"/>
              </w:rPr>
            </w:pPr>
            <w:r>
              <w:rPr>
                <w:rFonts w:ascii="Arial" w:cs="Arial" w:eastAsia="Arial" w:hAnsi="Arial"/>
                <w:sz w:val="13"/>
                <w:szCs w:val="13"/>
                <w:color w:val="008000"/>
                <w:w w:val="87"/>
              </w:rPr>
              <w:t>(3)</w:t>
            </w:r>
          </w:p>
        </w:tc>
        <w:tc>
          <w:tcPr>
            <w:tcW w:w="360" w:type="dxa"/>
            <w:vAlign w:val="bottom"/>
          </w:tcPr>
          <w:p>
            <w:pPr>
              <w:spacing w:after="0"/>
              <w:rPr>
                <w:sz w:val="24"/>
                <w:szCs w:val="24"/>
                <w:color w:val="auto"/>
              </w:rPr>
            </w:pP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60" w:type="dxa"/>
            <w:vAlign w:val="bottom"/>
            <w:vMerge w:val="restart"/>
          </w:tcPr>
          <w:p>
            <w:pPr>
              <w:jc w:val="center"/>
              <w:ind w:left="69"/>
              <w:spacing w:after="0"/>
              <w:rPr>
                <w:sz w:val="20"/>
                <w:szCs w:val="20"/>
                <w:color w:val="auto"/>
              </w:rPr>
            </w:pPr>
            <w:r>
              <w:rPr>
                <w:rFonts w:ascii="Arial" w:cs="Arial" w:eastAsia="Arial" w:hAnsi="Arial"/>
                <w:sz w:val="20"/>
                <w:szCs w:val="20"/>
                <w:color w:val="0000FF"/>
                <w:w w:val="87"/>
              </w:rPr>
              <w:t>4,929,074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3"/>
                <w:szCs w:val="13"/>
                <w:color w:val="008000"/>
              </w:rPr>
              <w:t>(3)</w:t>
            </w:r>
          </w:p>
        </w:tc>
        <w:tc>
          <w:tcPr>
            <w:tcW w:w="102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20" w:type="dxa"/>
            <w:vAlign w:val="bottom"/>
            <w:gridSpan w:val="2"/>
          </w:tcPr>
          <w:p>
            <w:pPr>
              <w:spacing w:after="0" w:line="283" w:lineRule="exact"/>
              <w:rPr>
                <w:sz w:val="20"/>
                <w:szCs w:val="20"/>
                <w:color w:val="auto"/>
              </w:rPr>
            </w:pPr>
            <w:r>
              <w:rPr>
                <w:rFonts w:ascii="Arial" w:cs="Arial" w:eastAsia="Arial" w:hAnsi="Arial"/>
                <w:sz w:val="20"/>
                <w:szCs w:val="20"/>
                <w:color w:val="0000FF"/>
                <w:w w:val="97"/>
              </w:rPr>
              <w:t>See footnotes</w:t>
            </w:r>
            <w:r>
              <w:rPr>
                <w:rFonts w:ascii="Arial" w:cs="Arial" w:eastAsia="Arial" w:hAnsi="Arial"/>
                <w:sz w:val="25"/>
                <w:szCs w:val="25"/>
                <w:color w:val="008000"/>
                <w:w w:val="97"/>
                <w:vertAlign w:val="superscript"/>
              </w:rPr>
              <w:t>(1)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gridSpan w:val="5"/>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400" w:type="dxa"/>
            <w:vAlign w:val="bottom"/>
            <w:vMerge w:val="restart"/>
          </w:tcPr>
          <w:p>
            <w:pPr>
              <w:spacing w:after="0"/>
              <w:rPr>
                <w:sz w:val="20"/>
                <w:szCs w:val="20"/>
                <w:color w:val="auto"/>
              </w:rPr>
            </w:pPr>
            <w:r>
              <w:rPr>
                <w:rFonts w:ascii="Arial" w:cs="Arial" w:eastAsia="Arial" w:hAnsi="Arial"/>
                <w:sz w:val="13"/>
                <w:szCs w:val="13"/>
                <w:color w:val="008000"/>
              </w:rPr>
              <w:t>(2)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1060" w:type="dxa"/>
            <w:vAlign w:val="bottom"/>
            <w:gridSpan w:val="2"/>
            <w:vMerge w:val="restart"/>
          </w:tcPr>
          <w:p>
            <w:pPr>
              <w:jc w:val="right"/>
              <w:ind w:right="342"/>
              <w:spacing w:after="0"/>
              <w:rPr>
                <w:sz w:val="20"/>
                <w:szCs w:val="20"/>
                <w:color w:val="auto"/>
              </w:rPr>
            </w:pPr>
            <w:r>
              <w:rPr>
                <w:rFonts w:ascii="Arial" w:cs="Arial" w:eastAsia="Arial" w:hAnsi="Arial"/>
                <w:sz w:val="13"/>
                <w:szCs w:val="13"/>
                <w:color w:val="008000"/>
              </w:rPr>
              <w:t>(3)</w:t>
            </w:r>
          </w:p>
        </w:tc>
        <w:tc>
          <w:tcPr>
            <w:tcW w:w="520" w:type="dxa"/>
            <w:vAlign w:val="bottom"/>
            <w:gridSpan w:val="2"/>
            <w:vMerge w:val="restart"/>
          </w:tcPr>
          <w:p>
            <w:pPr>
              <w:jc w:val="center"/>
              <w:ind w:left="315"/>
              <w:spacing w:after="0"/>
              <w:rPr>
                <w:sz w:val="20"/>
                <w:szCs w:val="20"/>
                <w:color w:val="auto"/>
              </w:rPr>
            </w:pPr>
            <w:r>
              <w:rPr>
                <w:rFonts w:ascii="Arial" w:cs="Arial" w:eastAsia="Arial" w:hAnsi="Arial"/>
                <w:sz w:val="13"/>
                <w:szCs w:val="13"/>
                <w:color w:val="008000"/>
                <w:w w:val="87"/>
              </w:rPr>
              <w:t>(3)</w:t>
            </w:r>
          </w:p>
        </w:tc>
        <w:tc>
          <w:tcPr>
            <w:tcW w:w="360" w:type="dxa"/>
            <w:vAlign w:val="bottom"/>
          </w:tcPr>
          <w:p>
            <w:pPr>
              <w:spacing w:after="0"/>
              <w:rPr>
                <w:sz w:val="24"/>
                <w:szCs w:val="24"/>
                <w:color w:val="auto"/>
              </w:rPr>
            </w:pP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60" w:type="dxa"/>
            <w:vAlign w:val="bottom"/>
            <w:vMerge w:val="restart"/>
          </w:tcPr>
          <w:p>
            <w:pPr>
              <w:jc w:val="center"/>
              <w:ind w:left="69"/>
              <w:spacing w:after="0"/>
              <w:rPr>
                <w:sz w:val="20"/>
                <w:szCs w:val="20"/>
                <w:color w:val="auto"/>
              </w:rPr>
            </w:pPr>
            <w:r>
              <w:rPr>
                <w:rFonts w:ascii="Arial" w:cs="Arial" w:eastAsia="Arial" w:hAnsi="Arial"/>
                <w:sz w:val="20"/>
                <w:szCs w:val="20"/>
                <w:color w:val="0000FF"/>
                <w:w w:val="87"/>
              </w:rPr>
              <w:t>1,126,930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3"/>
                <w:szCs w:val="13"/>
                <w:color w:val="008000"/>
              </w:rPr>
              <w:t>(3)</w:t>
            </w:r>
          </w:p>
        </w:tc>
        <w:tc>
          <w:tcPr>
            <w:tcW w:w="102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20" w:type="dxa"/>
            <w:vAlign w:val="bottom"/>
            <w:gridSpan w:val="2"/>
          </w:tcPr>
          <w:p>
            <w:pPr>
              <w:spacing w:after="0" w:line="283" w:lineRule="exact"/>
              <w:rPr>
                <w:sz w:val="20"/>
                <w:szCs w:val="20"/>
                <w:color w:val="auto"/>
              </w:rPr>
            </w:pPr>
            <w:r>
              <w:rPr>
                <w:rFonts w:ascii="Arial" w:cs="Arial" w:eastAsia="Arial" w:hAnsi="Arial"/>
                <w:sz w:val="20"/>
                <w:szCs w:val="20"/>
                <w:color w:val="0000FF"/>
                <w:w w:val="97"/>
              </w:rPr>
              <w:t>See footnotes</w:t>
            </w:r>
            <w:r>
              <w:rPr>
                <w:rFonts w:ascii="Arial" w:cs="Arial" w:eastAsia="Arial" w:hAnsi="Arial"/>
                <w:sz w:val="25"/>
                <w:szCs w:val="25"/>
                <w:color w:val="008000"/>
                <w:w w:val="97"/>
                <w:vertAlign w:val="superscript"/>
              </w:rPr>
              <w:t>(1)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gridSpan w:val="5"/>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400" w:type="dxa"/>
            <w:vAlign w:val="bottom"/>
            <w:vMerge w:val="restart"/>
          </w:tcPr>
          <w:p>
            <w:pPr>
              <w:spacing w:after="0"/>
              <w:rPr>
                <w:sz w:val="20"/>
                <w:szCs w:val="20"/>
                <w:color w:val="auto"/>
              </w:rPr>
            </w:pPr>
            <w:r>
              <w:rPr>
                <w:rFonts w:ascii="Arial" w:cs="Arial" w:eastAsia="Arial" w:hAnsi="Arial"/>
                <w:sz w:val="13"/>
                <w:szCs w:val="13"/>
                <w:color w:val="008000"/>
              </w:rPr>
              <w:t>(2)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D Preferred Stock</w:t>
            </w:r>
          </w:p>
        </w:tc>
        <w:tc>
          <w:tcPr>
            <w:tcW w:w="1060" w:type="dxa"/>
            <w:vAlign w:val="bottom"/>
            <w:gridSpan w:val="2"/>
            <w:vMerge w:val="restart"/>
          </w:tcPr>
          <w:p>
            <w:pPr>
              <w:jc w:val="right"/>
              <w:ind w:right="342"/>
              <w:spacing w:after="0"/>
              <w:rPr>
                <w:sz w:val="20"/>
                <w:szCs w:val="20"/>
                <w:color w:val="auto"/>
              </w:rPr>
            </w:pPr>
            <w:r>
              <w:rPr>
                <w:rFonts w:ascii="Arial" w:cs="Arial" w:eastAsia="Arial" w:hAnsi="Arial"/>
                <w:sz w:val="13"/>
                <w:szCs w:val="13"/>
                <w:color w:val="008000"/>
              </w:rPr>
              <w:t>(3)</w:t>
            </w:r>
          </w:p>
        </w:tc>
        <w:tc>
          <w:tcPr>
            <w:tcW w:w="520" w:type="dxa"/>
            <w:vAlign w:val="bottom"/>
            <w:gridSpan w:val="2"/>
            <w:vMerge w:val="restart"/>
          </w:tcPr>
          <w:p>
            <w:pPr>
              <w:jc w:val="center"/>
              <w:ind w:left="315"/>
              <w:spacing w:after="0"/>
              <w:rPr>
                <w:sz w:val="20"/>
                <w:szCs w:val="20"/>
                <w:color w:val="auto"/>
              </w:rPr>
            </w:pPr>
            <w:r>
              <w:rPr>
                <w:rFonts w:ascii="Arial" w:cs="Arial" w:eastAsia="Arial" w:hAnsi="Arial"/>
                <w:sz w:val="13"/>
                <w:szCs w:val="13"/>
                <w:color w:val="008000"/>
                <w:w w:val="87"/>
              </w:rPr>
              <w:t>(3)</w:t>
            </w:r>
          </w:p>
        </w:tc>
        <w:tc>
          <w:tcPr>
            <w:tcW w:w="360" w:type="dxa"/>
            <w:vAlign w:val="bottom"/>
          </w:tcPr>
          <w:p>
            <w:pPr>
              <w:spacing w:after="0"/>
              <w:rPr>
                <w:sz w:val="24"/>
                <w:szCs w:val="24"/>
                <w:color w:val="auto"/>
              </w:rPr>
            </w:pP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60" w:type="dxa"/>
            <w:vAlign w:val="bottom"/>
            <w:vMerge w:val="restart"/>
          </w:tcPr>
          <w:p>
            <w:pPr>
              <w:jc w:val="center"/>
              <w:ind w:left="69"/>
              <w:spacing w:after="0"/>
              <w:rPr>
                <w:sz w:val="20"/>
                <w:szCs w:val="20"/>
                <w:color w:val="auto"/>
              </w:rPr>
            </w:pPr>
            <w:r>
              <w:rPr>
                <w:rFonts w:ascii="Arial" w:cs="Arial" w:eastAsia="Arial" w:hAnsi="Arial"/>
                <w:sz w:val="20"/>
                <w:szCs w:val="20"/>
                <w:color w:val="0000FF"/>
                <w:w w:val="87"/>
              </w:rPr>
              <w:t>1,079,905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3"/>
                <w:szCs w:val="13"/>
                <w:color w:val="008000"/>
              </w:rPr>
              <w:t>(3)</w:t>
            </w:r>
          </w:p>
        </w:tc>
        <w:tc>
          <w:tcPr>
            <w:tcW w:w="102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20" w:type="dxa"/>
            <w:vAlign w:val="bottom"/>
            <w:gridSpan w:val="2"/>
          </w:tcPr>
          <w:p>
            <w:pPr>
              <w:spacing w:after="0" w:line="283" w:lineRule="exact"/>
              <w:rPr>
                <w:sz w:val="20"/>
                <w:szCs w:val="20"/>
                <w:color w:val="auto"/>
              </w:rPr>
            </w:pPr>
            <w:r>
              <w:rPr>
                <w:rFonts w:ascii="Arial" w:cs="Arial" w:eastAsia="Arial" w:hAnsi="Arial"/>
                <w:sz w:val="20"/>
                <w:szCs w:val="20"/>
                <w:color w:val="0000FF"/>
                <w:w w:val="97"/>
              </w:rPr>
              <w:t>See footnotes</w:t>
            </w:r>
            <w:r>
              <w:rPr>
                <w:rFonts w:ascii="Arial" w:cs="Arial" w:eastAsia="Arial" w:hAnsi="Arial"/>
                <w:sz w:val="25"/>
                <w:szCs w:val="25"/>
                <w:color w:val="008000"/>
                <w:w w:val="97"/>
                <w:vertAlign w:val="superscript"/>
              </w:rPr>
              <w:t>(1)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gridSpan w:val="5"/>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400" w:type="dxa"/>
            <w:vAlign w:val="bottom"/>
            <w:vMerge w:val="restart"/>
          </w:tcPr>
          <w:p>
            <w:pPr>
              <w:spacing w:after="0"/>
              <w:rPr>
                <w:sz w:val="20"/>
                <w:szCs w:val="20"/>
                <w:color w:val="auto"/>
              </w:rPr>
            </w:pPr>
            <w:r>
              <w:rPr>
                <w:rFonts w:ascii="Arial" w:cs="Arial" w:eastAsia="Arial" w:hAnsi="Arial"/>
                <w:sz w:val="13"/>
                <w:szCs w:val="13"/>
                <w:color w:val="008000"/>
              </w:rPr>
              <w:t>(2)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F Preferred Stock</w:t>
            </w:r>
          </w:p>
        </w:tc>
        <w:tc>
          <w:tcPr>
            <w:tcW w:w="1060" w:type="dxa"/>
            <w:vAlign w:val="bottom"/>
            <w:gridSpan w:val="2"/>
            <w:vMerge w:val="restart"/>
          </w:tcPr>
          <w:p>
            <w:pPr>
              <w:jc w:val="right"/>
              <w:ind w:right="342"/>
              <w:spacing w:after="0"/>
              <w:rPr>
                <w:sz w:val="20"/>
                <w:szCs w:val="20"/>
                <w:color w:val="auto"/>
              </w:rPr>
            </w:pPr>
            <w:r>
              <w:rPr>
                <w:rFonts w:ascii="Arial" w:cs="Arial" w:eastAsia="Arial" w:hAnsi="Arial"/>
                <w:sz w:val="13"/>
                <w:szCs w:val="13"/>
                <w:color w:val="008000"/>
              </w:rPr>
              <w:t>(3)</w:t>
            </w:r>
          </w:p>
        </w:tc>
        <w:tc>
          <w:tcPr>
            <w:tcW w:w="520" w:type="dxa"/>
            <w:vAlign w:val="bottom"/>
            <w:gridSpan w:val="2"/>
            <w:vMerge w:val="restart"/>
          </w:tcPr>
          <w:p>
            <w:pPr>
              <w:jc w:val="center"/>
              <w:ind w:left="315"/>
              <w:spacing w:after="0"/>
              <w:rPr>
                <w:sz w:val="20"/>
                <w:szCs w:val="20"/>
                <w:color w:val="auto"/>
              </w:rPr>
            </w:pPr>
            <w:r>
              <w:rPr>
                <w:rFonts w:ascii="Arial" w:cs="Arial" w:eastAsia="Arial" w:hAnsi="Arial"/>
                <w:sz w:val="13"/>
                <w:szCs w:val="13"/>
                <w:color w:val="008000"/>
                <w:w w:val="87"/>
              </w:rPr>
              <w:t>(3)</w:t>
            </w:r>
          </w:p>
        </w:tc>
        <w:tc>
          <w:tcPr>
            <w:tcW w:w="360" w:type="dxa"/>
            <w:vAlign w:val="bottom"/>
          </w:tcPr>
          <w:p>
            <w:pPr>
              <w:spacing w:after="0"/>
              <w:rPr>
                <w:sz w:val="24"/>
                <w:szCs w:val="24"/>
                <w:color w:val="auto"/>
              </w:rPr>
            </w:pP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60" w:type="dxa"/>
            <w:vAlign w:val="bottom"/>
            <w:vMerge w:val="restart"/>
          </w:tcPr>
          <w:p>
            <w:pPr>
              <w:jc w:val="center"/>
              <w:ind w:left="49"/>
              <w:spacing w:after="0"/>
              <w:rPr>
                <w:sz w:val="20"/>
                <w:szCs w:val="20"/>
                <w:color w:val="auto"/>
              </w:rPr>
            </w:pPr>
            <w:r>
              <w:rPr>
                <w:rFonts w:ascii="Arial" w:cs="Arial" w:eastAsia="Arial" w:hAnsi="Arial"/>
                <w:sz w:val="20"/>
                <w:szCs w:val="20"/>
                <w:color w:val="0000FF"/>
                <w:w w:val="87"/>
              </w:rPr>
              <w:t>26,017,127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3"/>
                <w:szCs w:val="13"/>
                <w:color w:val="008000"/>
              </w:rPr>
              <w:t>(3)</w:t>
            </w:r>
          </w:p>
        </w:tc>
        <w:tc>
          <w:tcPr>
            <w:tcW w:w="102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20" w:type="dxa"/>
            <w:vAlign w:val="bottom"/>
            <w:gridSpan w:val="2"/>
          </w:tcPr>
          <w:p>
            <w:pPr>
              <w:spacing w:after="0" w:line="283" w:lineRule="exact"/>
              <w:rPr>
                <w:sz w:val="20"/>
                <w:szCs w:val="20"/>
                <w:color w:val="auto"/>
              </w:rPr>
            </w:pPr>
            <w:r>
              <w:rPr>
                <w:rFonts w:ascii="Arial" w:cs="Arial" w:eastAsia="Arial" w:hAnsi="Arial"/>
                <w:sz w:val="20"/>
                <w:szCs w:val="20"/>
                <w:color w:val="0000FF"/>
                <w:w w:val="97"/>
              </w:rPr>
              <w:t>See footnotes</w:t>
            </w:r>
            <w:r>
              <w:rPr>
                <w:rFonts w:ascii="Arial" w:cs="Arial" w:eastAsia="Arial" w:hAnsi="Arial"/>
                <w:sz w:val="25"/>
                <w:szCs w:val="25"/>
                <w:color w:val="008000"/>
                <w:w w:val="97"/>
                <w:vertAlign w:val="superscript"/>
              </w:rPr>
              <w:t>(1)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gridSpan w:val="5"/>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400" w:type="dxa"/>
            <w:vAlign w:val="bottom"/>
            <w:vMerge w:val="restart"/>
          </w:tcPr>
          <w:p>
            <w:pPr>
              <w:spacing w:after="0"/>
              <w:rPr>
                <w:sz w:val="20"/>
                <w:szCs w:val="20"/>
                <w:color w:val="auto"/>
              </w:rPr>
            </w:pPr>
            <w:r>
              <w:rPr>
                <w:rFonts w:ascii="Arial" w:cs="Arial" w:eastAsia="Arial" w:hAnsi="Arial"/>
                <w:sz w:val="13"/>
                <w:szCs w:val="13"/>
                <w:color w:val="008000"/>
              </w:rPr>
              <w:t>(2)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G Preferred Stock</w:t>
            </w:r>
          </w:p>
        </w:tc>
        <w:tc>
          <w:tcPr>
            <w:tcW w:w="1060" w:type="dxa"/>
            <w:vAlign w:val="bottom"/>
            <w:gridSpan w:val="2"/>
            <w:vMerge w:val="restart"/>
          </w:tcPr>
          <w:p>
            <w:pPr>
              <w:jc w:val="right"/>
              <w:ind w:right="342"/>
              <w:spacing w:after="0"/>
              <w:rPr>
                <w:sz w:val="20"/>
                <w:szCs w:val="20"/>
                <w:color w:val="auto"/>
              </w:rPr>
            </w:pPr>
            <w:r>
              <w:rPr>
                <w:rFonts w:ascii="Arial" w:cs="Arial" w:eastAsia="Arial" w:hAnsi="Arial"/>
                <w:sz w:val="13"/>
                <w:szCs w:val="13"/>
                <w:color w:val="008000"/>
              </w:rPr>
              <w:t>(3)</w:t>
            </w:r>
          </w:p>
        </w:tc>
        <w:tc>
          <w:tcPr>
            <w:tcW w:w="520" w:type="dxa"/>
            <w:vAlign w:val="bottom"/>
            <w:gridSpan w:val="2"/>
            <w:vMerge w:val="restart"/>
          </w:tcPr>
          <w:p>
            <w:pPr>
              <w:jc w:val="center"/>
              <w:ind w:left="315"/>
              <w:spacing w:after="0"/>
              <w:rPr>
                <w:sz w:val="20"/>
                <w:szCs w:val="20"/>
                <w:color w:val="auto"/>
              </w:rPr>
            </w:pPr>
            <w:r>
              <w:rPr>
                <w:rFonts w:ascii="Arial" w:cs="Arial" w:eastAsia="Arial" w:hAnsi="Arial"/>
                <w:sz w:val="13"/>
                <w:szCs w:val="13"/>
                <w:color w:val="008000"/>
                <w:w w:val="87"/>
              </w:rPr>
              <w:t>(3)</w:t>
            </w:r>
          </w:p>
        </w:tc>
        <w:tc>
          <w:tcPr>
            <w:tcW w:w="360" w:type="dxa"/>
            <w:vAlign w:val="bottom"/>
          </w:tcPr>
          <w:p>
            <w:pPr>
              <w:spacing w:after="0"/>
              <w:rPr>
                <w:sz w:val="24"/>
                <w:szCs w:val="24"/>
                <w:color w:val="auto"/>
              </w:rPr>
            </w:pP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60" w:type="dxa"/>
            <w:vAlign w:val="bottom"/>
            <w:vMerge w:val="restart"/>
          </w:tcPr>
          <w:p>
            <w:pPr>
              <w:jc w:val="center"/>
              <w:ind w:left="69"/>
              <w:spacing w:after="0"/>
              <w:rPr>
                <w:sz w:val="20"/>
                <w:szCs w:val="20"/>
                <w:color w:val="auto"/>
              </w:rPr>
            </w:pPr>
            <w:r>
              <w:rPr>
                <w:rFonts w:ascii="Arial" w:cs="Arial" w:eastAsia="Arial" w:hAnsi="Arial"/>
                <w:sz w:val="20"/>
                <w:szCs w:val="20"/>
                <w:color w:val="0000FF"/>
                <w:w w:val="87"/>
              </w:rPr>
              <w:t>1,039,675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3"/>
                <w:szCs w:val="13"/>
                <w:color w:val="008000"/>
              </w:rPr>
              <w:t>(3)</w:t>
            </w:r>
          </w:p>
        </w:tc>
        <w:tc>
          <w:tcPr>
            <w:tcW w:w="102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20" w:type="dxa"/>
            <w:vAlign w:val="bottom"/>
            <w:gridSpan w:val="2"/>
          </w:tcPr>
          <w:p>
            <w:pPr>
              <w:spacing w:after="0" w:line="283" w:lineRule="exact"/>
              <w:rPr>
                <w:sz w:val="20"/>
                <w:szCs w:val="20"/>
                <w:color w:val="auto"/>
              </w:rPr>
            </w:pPr>
            <w:r>
              <w:rPr>
                <w:rFonts w:ascii="Arial" w:cs="Arial" w:eastAsia="Arial" w:hAnsi="Arial"/>
                <w:sz w:val="20"/>
                <w:szCs w:val="20"/>
                <w:color w:val="0000FF"/>
                <w:w w:val="97"/>
              </w:rPr>
              <w:t>See footnotes</w:t>
            </w:r>
            <w:r>
              <w:rPr>
                <w:rFonts w:ascii="Arial" w:cs="Arial" w:eastAsia="Arial" w:hAnsi="Arial"/>
                <w:sz w:val="25"/>
                <w:szCs w:val="25"/>
                <w:color w:val="008000"/>
                <w:w w:val="97"/>
                <w:vertAlign w:val="superscript"/>
              </w:rPr>
              <w:t>(1)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gridSpan w:val="5"/>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400" w:type="dxa"/>
            <w:vAlign w:val="bottom"/>
            <w:vMerge w:val="restart"/>
          </w:tcPr>
          <w:p>
            <w:pPr>
              <w:spacing w:after="0"/>
              <w:rPr>
                <w:sz w:val="20"/>
                <w:szCs w:val="20"/>
                <w:color w:val="auto"/>
              </w:rPr>
            </w:pPr>
            <w:r>
              <w:rPr>
                <w:rFonts w:ascii="Arial" w:cs="Arial" w:eastAsia="Arial" w:hAnsi="Arial"/>
                <w:sz w:val="13"/>
                <w:szCs w:val="13"/>
                <w:color w:val="008000"/>
              </w:rPr>
              <w:t>(2)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H Preferred Stock</w:t>
            </w:r>
          </w:p>
        </w:tc>
        <w:tc>
          <w:tcPr>
            <w:tcW w:w="1060" w:type="dxa"/>
            <w:vAlign w:val="bottom"/>
            <w:gridSpan w:val="2"/>
            <w:vMerge w:val="restart"/>
          </w:tcPr>
          <w:p>
            <w:pPr>
              <w:jc w:val="right"/>
              <w:ind w:right="342"/>
              <w:spacing w:after="0"/>
              <w:rPr>
                <w:sz w:val="20"/>
                <w:szCs w:val="20"/>
                <w:color w:val="auto"/>
              </w:rPr>
            </w:pPr>
            <w:r>
              <w:rPr>
                <w:rFonts w:ascii="Arial" w:cs="Arial" w:eastAsia="Arial" w:hAnsi="Arial"/>
                <w:sz w:val="13"/>
                <w:szCs w:val="13"/>
                <w:color w:val="008000"/>
              </w:rPr>
              <w:t>(3)</w:t>
            </w:r>
          </w:p>
        </w:tc>
        <w:tc>
          <w:tcPr>
            <w:tcW w:w="520" w:type="dxa"/>
            <w:vAlign w:val="bottom"/>
            <w:gridSpan w:val="2"/>
            <w:vMerge w:val="restart"/>
          </w:tcPr>
          <w:p>
            <w:pPr>
              <w:jc w:val="center"/>
              <w:ind w:left="315"/>
              <w:spacing w:after="0"/>
              <w:rPr>
                <w:sz w:val="20"/>
                <w:szCs w:val="20"/>
                <w:color w:val="auto"/>
              </w:rPr>
            </w:pPr>
            <w:r>
              <w:rPr>
                <w:rFonts w:ascii="Arial" w:cs="Arial" w:eastAsia="Arial" w:hAnsi="Arial"/>
                <w:sz w:val="13"/>
                <w:szCs w:val="13"/>
                <w:color w:val="008000"/>
                <w:w w:val="87"/>
              </w:rPr>
              <w:t>(3)</w:t>
            </w:r>
          </w:p>
        </w:tc>
        <w:tc>
          <w:tcPr>
            <w:tcW w:w="360" w:type="dxa"/>
            <w:vAlign w:val="bottom"/>
          </w:tcPr>
          <w:p>
            <w:pPr>
              <w:spacing w:after="0"/>
              <w:rPr>
                <w:sz w:val="24"/>
                <w:szCs w:val="24"/>
                <w:color w:val="auto"/>
              </w:rPr>
            </w:pP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60" w:type="dxa"/>
            <w:vAlign w:val="bottom"/>
            <w:vMerge w:val="restart"/>
          </w:tcPr>
          <w:p>
            <w:pPr>
              <w:jc w:val="center"/>
              <w:ind w:left="49"/>
              <w:spacing w:after="0"/>
              <w:rPr>
                <w:sz w:val="20"/>
                <w:szCs w:val="20"/>
                <w:color w:val="auto"/>
              </w:rPr>
            </w:pPr>
            <w:r>
              <w:rPr>
                <w:rFonts w:ascii="Arial" w:cs="Arial" w:eastAsia="Arial" w:hAnsi="Arial"/>
                <w:sz w:val="20"/>
                <w:szCs w:val="20"/>
                <w:color w:val="0000FF"/>
                <w:w w:val="88"/>
              </w:rPr>
              <w:t>500,000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3"/>
                <w:szCs w:val="13"/>
                <w:color w:val="008000"/>
              </w:rPr>
              <w:t>(3)</w:t>
            </w:r>
          </w:p>
        </w:tc>
        <w:tc>
          <w:tcPr>
            <w:tcW w:w="102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20" w:type="dxa"/>
            <w:vAlign w:val="bottom"/>
            <w:gridSpan w:val="2"/>
          </w:tcPr>
          <w:p>
            <w:pPr>
              <w:spacing w:after="0" w:line="283" w:lineRule="exact"/>
              <w:rPr>
                <w:sz w:val="20"/>
                <w:szCs w:val="20"/>
                <w:color w:val="auto"/>
              </w:rPr>
            </w:pPr>
            <w:r>
              <w:rPr>
                <w:rFonts w:ascii="Arial" w:cs="Arial" w:eastAsia="Arial" w:hAnsi="Arial"/>
                <w:sz w:val="20"/>
                <w:szCs w:val="20"/>
                <w:color w:val="0000FF"/>
                <w:w w:val="97"/>
              </w:rPr>
              <w:t>See footnotes</w:t>
            </w:r>
            <w:r>
              <w:rPr>
                <w:rFonts w:ascii="Arial" w:cs="Arial" w:eastAsia="Arial" w:hAnsi="Arial"/>
                <w:sz w:val="25"/>
                <w:szCs w:val="25"/>
                <w:color w:val="008000"/>
                <w:w w:val="97"/>
                <w:vertAlign w:val="superscript"/>
              </w:rPr>
              <w:t>(1)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gridSpan w:val="5"/>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400" w:type="dxa"/>
            <w:vAlign w:val="bottom"/>
            <w:vMerge w:val="restart"/>
          </w:tcPr>
          <w:p>
            <w:pPr>
              <w:spacing w:after="0"/>
              <w:rPr>
                <w:sz w:val="20"/>
                <w:szCs w:val="20"/>
                <w:color w:val="auto"/>
              </w:rPr>
            </w:pPr>
            <w:r>
              <w:rPr>
                <w:rFonts w:ascii="Arial" w:cs="Arial" w:eastAsia="Arial" w:hAnsi="Arial"/>
                <w:sz w:val="13"/>
                <w:szCs w:val="13"/>
                <w:color w:val="008000"/>
              </w:rPr>
              <w:t>(2)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I Preferred Stock</w:t>
            </w:r>
          </w:p>
        </w:tc>
        <w:tc>
          <w:tcPr>
            <w:tcW w:w="1060" w:type="dxa"/>
            <w:vAlign w:val="bottom"/>
            <w:gridSpan w:val="2"/>
            <w:vMerge w:val="restart"/>
          </w:tcPr>
          <w:p>
            <w:pPr>
              <w:jc w:val="right"/>
              <w:ind w:right="342"/>
              <w:spacing w:after="0"/>
              <w:rPr>
                <w:sz w:val="20"/>
                <w:szCs w:val="20"/>
                <w:color w:val="auto"/>
              </w:rPr>
            </w:pPr>
            <w:r>
              <w:rPr>
                <w:rFonts w:ascii="Arial" w:cs="Arial" w:eastAsia="Arial" w:hAnsi="Arial"/>
                <w:sz w:val="13"/>
                <w:szCs w:val="13"/>
                <w:color w:val="008000"/>
              </w:rPr>
              <w:t>(3)</w:t>
            </w:r>
          </w:p>
        </w:tc>
        <w:tc>
          <w:tcPr>
            <w:tcW w:w="520" w:type="dxa"/>
            <w:vAlign w:val="bottom"/>
            <w:gridSpan w:val="2"/>
            <w:vMerge w:val="restart"/>
          </w:tcPr>
          <w:p>
            <w:pPr>
              <w:jc w:val="center"/>
              <w:ind w:left="315"/>
              <w:spacing w:after="0"/>
              <w:rPr>
                <w:sz w:val="20"/>
                <w:szCs w:val="20"/>
                <w:color w:val="auto"/>
              </w:rPr>
            </w:pPr>
            <w:r>
              <w:rPr>
                <w:rFonts w:ascii="Arial" w:cs="Arial" w:eastAsia="Arial" w:hAnsi="Arial"/>
                <w:sz w:val="13"/>
                <w:szCs w:val="13"/>
                <w:color w:val="008000"/>
                <w:w w:val="87"/>
              </w:rPr>
              <w:t>(3)</w:t>
            </w:r>
          </w:p>
        </w:tc>
        <w:tc>
          <w:tcPr>
            <w:tcW w:w="360" w:type="dxa"/>
            <w:vAlign w:val="bottom"/>
          </w:tcPr>
          <w:p>
            <w:pPr>
              <w:spacing w:after="0"/>
              <w:rPr>
                <w:sz w:val="24"/>
                <w:szCs w:val="24"/>
                <w:color w:val="auto"/>
              </w:rPr>
            </w:pP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60" w:type="dxa"/>
            <w:vAlign w:val="bottom"/>
            <w:vMerge w:val="restart"/>
          </w:tcPr>
          <w:p>
            <w:pPr>
              <w:jc w:val="center"/>
              <w:ind w:left="49"/>
              <w:spacing w:after="0"/>
              <w:rPr>
                <w:sz w:val="20"/>
                <w:szCs w:val="20"/>
                <w:color w:val="auto"/>
              </w:rPr>
            </w:pPr>
            <w:r>
              <w:rPr>
                <w:rFonts w:ascii="Arial" w:cs="Arial" w:eastAsia="Arial" w:hAnsi="Arial"/>
                <w:sz w:val="20"/>
                <w:szCs w:val="20"/>
                <w:color w:val="0000FF"/>
                <w:w w:val="88"/>
              </w:rPr>
              <w:t>120,000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3"/>
                <w:szCs w:val="13"/>
                <w:color w:val="008000"/>
              </w:rPr>
              <w:t>(3)</w:t>
            </w:r>
          </w:p>
        </w:tc>
        <w:tc>
          <w:tcPr>
            <w:tcW w:w="102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20" w:type="dxa"/>
            <w:vAlign w:val="bottom"/>
            <w:gridSpan w:val="2"/>
          </w:tcPr>
          <w:p>
            <w:pPr>
              <w:spacing w:after="0" w:line="283" w:lineRule="exact"/>
              <w:rPr>
                <w:sz w:val="20"/>
                <w:szCs w:val="20"/>
                <w:color w:val="auto"/>
              </w:rPr>
            </w:pPr>
            <w:r>
              <w:rPr>
                <w:rFonts w:ascii="Arial" w:cs="Arial" w:eastAsia="Arial" w:hAnsi="Arial"/>
                <w:sz w:val="20"/>
                <w:szCs w:val="20"/>
                <w:color w:val="0000FF"/>
                <w:w w:val="97"/>
              </w:rPr>
              <w:t>See footnotes</w:t>
            </w:r>
            <w:r>
              <w:rPr>
                <w:rFonts w:ascii="Arial" w:cs="Arial" w:eastAsia="Arial" w:hAnsi="Arial"/>
                <w:sz w:val="25"/>
                <w:szCs w:val="25"/>
                <w:color w:val="008000"/>
                <w:w w:val="97"/>
                <w:vertAlign w:val="superscript"/>
              </w:rPr>
              <w:t>(1)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gridSpan w:val="5"/>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400" w:type="dxa"/>
            <w:vAlign w:val="bottom"/>
            <w:vMerge w:val="restart"/>
          </w:tcPr>
          <w:p>
            <w:pPr>
              <w:spacing w:after="0"/>
              <w:rPr>
                <w:sz w:val="20"/>
                <w:szCs w:val="20"/>
                <w:color w:val="auto"/>
              </w:rPr>
            </w:pPr>
            <w:r>
              <w:rPr>
                <w:rFonts w:ascii="Arial" w:cs="Arial" w:eastAsia="Arial" w:hAnsi="Arial"/>
                <w:sz w:val="13"/>
                <w:szCs w:val="13"/>
                <w:color w:val="008000"/>
              </w:rPr>
              <w:t>(2)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2"/>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82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40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3"/>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D1 Capital Partners L.P.</w:t>
              </w:r>
            </w:hyperlink>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80" w:type="dxa"/>
            <w:vAlign w:val="bottom"/>
          </w:tcPr>
          <w:p>
            <w:pPr>
              <w:spacing w:after="0"/>
              <w:rPr>
                <w:sz w:val="24"/>
                <w:szCs w:val="24"/>
                <w:color w:val="auto"/>
              </w:rPr>
            </w:pPr>
          </w:p>
        </w:tc>
        <w:tc>
          <w:tcPr>
            <w:tcW w:w="980" w:type="dxa"/>
            <w:vAlign w:val="bottom"/>
          </w:tcPr>
          <w:p>
            <w:pPr>
              <w:jc w:val="right"/>
              <w:ind w:right="322"/>
              <w:spacing w:after="0"/>
              <w:rPr>
                <w:sz w:val="20"/>
                <w:szCs w:val="20"/>
                <w:color w:val="auto"/>
              </w:rPr>
            </w:pPr>
            <w:r>
              <w:rPr>
                <w:rFonts w:ascii="Arial" w:cs="Arial" w:eastAsia="Arial" w:hAnsi="Arial"/>
                <w:sz w:val="15"/>
                <w:szCs w:val="15"/>
                <w:color w:val="auto"/>
              </w:rPr>
              <w:t>(Middle)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9 WEST 57TH STREET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36TH FLOOR</w:t>
      </w:r>
    </w:p>
    <w:p>
      <w:pPr>
        <w:spacing w:after="0" w:line="32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0" w:gutter="0" w:footer="0" w:header="0"/>
          <w:type w:val="continuous"/>
        </w:sectPr>
      </w:pPr>
    </w:p>
    <w:p>
      <w:pPr>
        <w:spacing w:after="0" w:line="39"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NEW YORK</w:t>
      </w:r>
      <w:r>
        <w:rPr>
          <w:sz w:val="20"/>
          <w:szCs w:val="20"/>
          <w:color w:val="auto"/>
        </w:rPr>
        <w:tab/>
      </w:r>
      <w:r>
        <w:rPr>
          <w:rFonts w:ascii="Arial" w:cs="Arial" w:eastAsia="Arial" w:hAnsi="Arial"/>
          <w:sz w:val="20"/>
          <w:szCs w:val="20"/>
          <w:color w:val="0000FF"/>
        </w:rPr>
        <w:t>NY</w:t>
      </w:r>
      <w:r>
        <w:rPr>
          <w:sz w:val="20"/>
          <w:szCs w:val="20"/>
          <w:color w:val="auto"/>
        </w:rPr>
        <w:tab/>
      </w:r>
      <w:r>
        <w:rPr>
          <w:rFonts w:ascii="Arial" w:cs="Arial" w:eastAsia="Arial" w:hAnsi="Arial"/>
          <w:sz w:val="17"/>
          <w:szCs w:val="17"/>
          <w:color w:val="0000FF"/>
        </w:rPr>
        <w:t>10019</w:t>
      </w:r>
    </w:p>
    <w:p>
      <w:pPr>
        <w:sectPr>
          <w:pgSz w:w="11900" w:h="16838" w:orient="portrait"/>
          <w:cols w:equalWidth="0" w:num="1">
            <w:col w:w="10940"/>
          </w:cols>
          <w:pgMar w:left="480" w:top="236"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14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880" w:type="dxa"/>
            <w:vAlign w:val="bottom"/>
            <w:gridSpan w:val="2"/>
          </w:tcPr>
          <w:p>
            <w:pPr>
              <w:ind w:left="42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2"/>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40" w:type="dxa"/>
            <w:vAlign w:val="bottom"/>
            <w:gridSpan w:val="3"/>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Sundheim Daniel S.</w:t>
              </w:r>
            </w:hyperlink>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720" w:type="dxa"/>
            <w:vAlign w:val="bottom"/>
            <w:tcBorders>
              <w:top w:val="single" w:sz="8" w:color="0000EE"/>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14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880" w:type="dxa"/>
            <w:vAlign w:val="bottom"/>
            <w:gridSpan w:val="2"/>
          </w:tcPr>
          <w:p>
            <w:pPr>
              <w:ind w:left="4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Arial" w:cs="Arial" w:eastAsia="Arial" w:hAnsi="Arial"/>
                <w:sz w:val="20"/>
                <w:szCs w:val="20"/>
                <w:color w:val="0000FF"/>
              </w:rPr>
              <w:t>C/O D1 CAPITAL PARTNERS L.P.</w:t>
            </w: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Arial" w:cs="Arial" w:eastAsia="Arial" w:hAnsi="Arial"/>
                <w:sz w:val="20"/>
                <w:szCs w:val="20"/>
                <w:color w:val="0000FF"/>
              </w:rPr>
              <w:t>9 WEST 57TH STREET, 36TH FLOOR</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140" w:type="dxa"/>
            <w:vAlign w:val="bottom"/>
            <w:gridSpan w:val="2"/>
          </w:tcPr>
          <w:p>
            <w:pPr>
              <w:ind w:left="180"/>
              <w:spacing w:after="0"/>
              <w:rPr>
                <w:sz w:val="20"/>
                <w:szCs w:val="20"/>
                <w:color w:val="auto"/>
              </w:rPr>
            </w:pPr>
            <w:r>
              <w:rPr>
                <w:rFonts w:ascii="Arial" w:cs="Arial" w:eastAsia="Arial" w:hAnsi="Arial"/>
                <w:sz w:val="20"/>
                <w:szCs w:val="20"/>
                <w:color w:val="0000FF"/>
              </w:rPr>
              <w:t>NY</w:t>
            </w:r>
          </w:p>
        </w:tc>
        <w:tc>
          <w:tcPr>
            <w:tcW w:w="1760" w:type="dxa"/>
            <w:vAlign w:val="bottom"/>
          </w:tcPr>
          <w:p>
            <w:pPr>
              <w:ind w:left="420"/>
              <w:spacing w:after="0"/>
              <w:rPr>
                <w:sz w:val="20"/>
                <w:szCs w:val="20"/>
                <w:color w:val="auto"/>
              </w:rPr>
            </w:pPr>
            <w:r>
              <w:rPr>
                <w:rFonts w:ascii="Arial" w:cs="Arial" w:eastAsia="Arial" w:hAnsi="Arial"/>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14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880" w:type="dxa"/>
            <w:vAlign w:val="bottom"/>
            <w:gridSpan w:val="2"/>
          </w:tcPr>
          <w:p>
            <w:pPr>
              <w:ind w:left="42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23380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23380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180" w:firstLine="5"/>
        <w:spacing w:after="0" w:line="235"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statement is filed by D1 Capital Partners L.P. (the "Investment Manager") and Daniel Sundheim ("Mr. Sundheim"). The foregoing persons are hereinafter sometimes referred to as the "Reporting Persons." The Investment Manager is a registered investment adviser and serves as the investment manager of private investment vehicles and accounts, including D1 Iconoclast Holdings LP ("D1 Iconoclast") and D1 Master Holdco I LLC ("D1 Master Holdco"), and as an investment consultant to certain private investment vehicles and accounts, including GCM Grosvenor IC SPV, LLC ("GCM IC") and GCM Grosvenor IC SPV 2, LLC ("GCM IC 2") and may be deemed to beneficially own the securities held by D1 Iconoclast, D1 Master Holdco, GCM IC, and GCM IC 2. Mr. Sundheim may be deemed to beneficially own the reported securities by virtue of the fact that Mr. Sundheim indirectly controls the Investment Manager.</w:t>
      </w:r>
    </w:p>
    <w:p>
      <w:pPr>
        <w:spacing w:after="0" w:line="37" w:lineRule="exact"/>
        <w:rPr>
          <w:rFonts w:ascii="Arial" w:cs="Arial" w:eastAsia="Arial" w:hAnsi="Arial"/>
          <w:sz w:val="15"/>
          <w:szCs w:val="15"/>
          <w:color w:val="008000"/>
        </w:rPr>
      </w:pPr>
    </w:p>
    <w:p>
      <w:pPr>
        <w:ind w:left="20" w:right="36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filing of this statement should not be construed as an admission that any Reporting Person is, for the purposes of Section 16 of the Securities Exchange Act of 1934, as amended, the beneficial owner of the securities reported except to the extent of its pecuniary interest therein.</w:t>
      </w:r>
    </w:p>
    <w:p>
      <w:pPr>
        <w:spacing w:after="0" w:line="26" w:lineRule="exact"/>
        <w:rPr>
          <w:rFonts w:ascii="Arial" w:cs="Arial" w:eastAsia="Arial" w:hAnsi="Arial"/>
          <w:sz w:val="15"/>
          <w:szCs w:val="15"/>
          <w:color w:val="008000"/>
        </w:rPr>
      </w:pPr>
    </w:p>
    <w:p>
      <w:pPr>
        <w:ind w:left="20" w:right="38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preferred stock is convertible into shares of common stock on a one-for one-one basis, at the holder's election, and will automatically convert into shares of the Issuer's common stock upon the closing of the initial public offering pursuant to their terms. The preferred stock has no expiration date.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The Investment Manager may be deemed to be a director by deputization for purposes of Section 16 under the Securities Exchange Act of 1934 by virtue of the fact that Mr.</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Sundheim currently serves on the board of directors of the Issuer.</w:t>
      </w:r>
    </w:p>
    <w:p>
      <w:pPr>
        <w:sectPr>
          <w:pgSz w:w="11900" w:h="16838" w:orient="portrait"/>
          <w:cols w:equalWidth="0" w:num="1">
            <w:col w:w="10840"/>
          </w:cols>
          <w:pgMar w:left="500" w:top="324" w:right="559" w:bottom="1440" w:gutter="0" w:footer="0" w:header="0"/>
        </w:sectPr>
      </w:pPr>
    </w:p>
    <w:p>
      <w:pPr>
        <w:spacing w:after="0" w:line="7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D1 Capital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26238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262380"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by: /s/ Amanda Hector,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5125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15125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Counsel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34493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8488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984885"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Daniel S. Sundheim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14236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4236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0000FF"/>
        </w:rPr>
        <w:t>09/18/2023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09/18/2023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8680" w:space="60"/>
            <w:col w:w="2100"/>
          </w:cols>
          <w:pgMar w:left="500" w:top="324" w:right="55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0" w:right="2160" w:firstLine="5"/>
        <w:spacing w:after="0" w:line="334"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32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0" Type="http://schemas.openxmlformats.org/officeDocument/2006/relationships/hyperlink" Target="http://www.sec.gov/cgi-bin/browse-edgar?action=getcompany&amp;CIK=0001747057" TargetMode="External"/><Relationship Id="rId11" Type="http://schemas.openxmlformats.org/officeDocument/2006/relationships/hyperlink" Target="http://www.sec.gov/cgi-bin/browse-edgar?action=getcompany&amp;CIK=0001579091" TargetMode="External"/><Relationship Id="rId12" Type="http://schemas.openxmlformats.org/officeDocument/2006/relationships/hyperlink" Target="http://www.sec.gov/cgi-bin/browse-edgar?action=getcompany&amp;CIK=0001621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2023-09-18T18:19:25Z</dcterms:created>
  <dcterms:modified xsi:type="dcterms:W3CDTF">2023-09-18T18:19:25Z</dcterms:modified>
</cp:coreProperties>
</file>